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C6" w:rsidRDefault="00227BC6"/>
    <w:p w:rsidR="00E31A3C" w:rsidRPr="00E31A3C" w:rsidRDefault="0096247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21</w:t>
      </w:r>
      <w:r w:rsidR="00E31A3C"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</w:p>
    <w:p w:rsidR="00E31A3C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 relativa al presupuesto asignado en lo general y por programa</w:t>
      </w:r>
    </w:p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8081" w:type="dxa"/>
        <w:jc w:val="center"/>
        <w:tblCellMar>
          <w:left w:w="70" w:type="dxa"/>
          <w:right w:w="70" w:type="dxa"/>
        </w:tblCellMar>
        <w:tblLook w:val="04A0"/>
      </w:tblPr>
      <w:tblGrid>
        <w:gridCol w:w="1664"/>
        <w:gridCol w:w="3780"/>
        <w:gridCol w:w="2637"/>
      </w:tblGrid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DECRIPCION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522,774,033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por ventas de bienes y servicios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96,404,367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PRESUPUESTO DE INGRESOS ESTIMADO 2018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619,178,400</w:t>
            </w:r>
          </w:p>
        </w:tc>
      </w:tr>
    </w:tbl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/>
      </w:tblPr>
      <w:tblGrid>
        <w:gridCol w:w="954"/>
        <w:gridCol w:w="4240"/>
        <w:gridCol w:w="3028"/>
      </w:tblGrid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DESCRIPCÓN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291,956,926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56,860,213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260,874,707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9,486,554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PRESUPUESTO DE EGRESOS APROBADO 2018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619,178,400</w:t>
            </w:r>
          </w:p>
        </w:tc>
      </w:tr>
    </w:tbl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:rsidR="00234A0D" w:rsidRDefault="00234A0D" w:rsidP="00234A0D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8E7940">
        <w:rPr>
          <w:rFonts w:ascii="Arial" w:hAnsi="Arial" w:cs="Arial"/>
          <w:sz w:val="26"/>
          <w:szCs w:val="26"/>
        </w:rPr>
        <w:t>03</w:t>
      </w:r>
      <w:r w:rsidR="009238F7">
        <w:rPr>
          <w:rFonts w:ascii="Arial" w:hAnsi="Arial" w:cs="Arial"/>
          <w:sz w:val="26"/>
          <w:szCs w:val="26"/>
        </w:rPr>
        <w:t xml:space="preserve"> de </w:t>
      </w:r>
      <w:r w:rsidR="008E7940">
        <w:rPr>
          <w:rFonts w:ascii="Arial" w:hAnsi="Arial" w:cs="Arial"/>
          <w:sz w:val="26"/>
          <w:szCs w:val="26"/>
        </w:rPr>
        <w:t xml:space="preserve">Diciembre </w:t>
      </w:r>
      <w:r w:rsidRPr="00234A0D">
        <w:rPr>
          <w:rFonts w:ascii="Arial" w:hAnsi="Arial" w:cs="Arial"/>
          <w:sz w:val="26"/>
          <w:szCs w:val="26"/>
        </w:rPr>
        <w:t>de 2019</w:t>
      </w:r>
    </w:p>
    <w:p w:rsidR="00F217E2" w:rsidRDefault="005F0656" w:rsidP="00365DFE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F217E2" w:rsidRDefault="00365DFE" w:rsidP="008E79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C.P. </w:t>
      </w:r>
      <w:r w:rsidR="00AE03A8">
        <w:rPr>
          <w:rFonts w:ascii="Arial" w:hAnsi="Arial" w:cs="Arial"/>
          <w:sz w:val="28"/>
          <w:szCs w:val="28"/>
        </w:rPr>
        <w:t xml:space="preserve">María del </w:t>
      </w:r>
      <w:proofErr w:type="spellStart"/>
      <w:r w:rsidR="00AE03A8">
        <w:rPr>
          <w:rFonts w:ascii="Arial" w:hAnsi="Arial" w:cs="Arial"/>
          <w:sz w:val="28"/>
          <w:szCs w:val="28"/>
        </w:rPr>
        <w:t>Carmén</w:t>
      </w:r>
      <w:proofErr w:type="spellEnd"/>
      <w:r w:rsidR="00AE03A8">
        <w:rPr>
          <w:rFonts w:ascii="Arial" w:hAnsi="Arial" w:cs="Arial"/>
          <w:sz w:val="28"/>
          <w:szCs w:val="28"/>
        </w:rPr>
        <w:t xml:space="preserve"> Martínez </w:t>
      </w:r>
      <w:proofErr w:type="spellStart"/>
      <w:r w:rsidR="00AE03A8">
        <w:rPr>
          <w:rFonts w:ascii="Arial" w:hAnsi="Arial" w:cs="Arial"/>
          <w:sz w:val="28"/>
          <w:szCs w:val="28"/>
        </w:rPr>
        <w:t>Martínez</w:t>
      </w:r>
      <w:proofErr w:type="spellEnd"/>
    </w:p>
    <w:p w:rsidR="005F0656" w:rsidRPr="00365DFE" w:rsidRDefault="00AE03A8" w:rsidP="008E79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Subdirectora</w:t>
      </w:r>
      <w:r w:rsidR="00365DFE">
        <w:rPr>
          <w:rFonts w:ascii="Arial" w:hAnsi="Arial" w:cs="Arial"/>
          <w:sz w:val="26"/>
          <w:szCs w:val="26"/>
        </w:rPr>
        <w:t xml:space="preserve"> de Presupuestos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p w:rsidR="00E31A3C" w:rsidRDefault="00E31A3C">
      <w:bookmarkStart w:id="0" w:name="_GoBack"/>
      <w:bookmarkEnd w:id="0"/>
    </w:p>
    <w:p w:rsidR="003B7E27" w:rsidRDefault="003B7E27"/>
    <w:p w:rsidR="003B7E27" w:rsidRDefault="003B7E27"/>
    <w:p w:rsidR="003B7E27" w:rsidRDefault="003B7E27"/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 w:rsidRPr="003B7E27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POR PROGRAMA</w:t>
      </w:r>
    </w:p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PROGRAMAS Y PROYECTOS DE INVERSIÓN 2019</w:t>
      </w:r>
    </w:p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/>
      </w:tblPr>
      <w:tblGrid>
        <w:gridCol w:w="1163"/>
        <w:gridCol w:w="1380"/>
        <w:gridCol w:w="1380"/>
        <w:gridCol w:w="1380"/>
        <w:gridCol w:w="1380"/>
        <w:gridCol w:w="1380"/>
        <w:gridCol w:w="1253"/>
      </w:tblGrid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291,956,926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291,956,926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11,069,606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33,210,779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10,433,705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2,146,123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56,860,213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134,856,911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93,629,612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15,347,675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15,067,237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1,973,272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260,874,707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9,486,554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9,486,554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437,883,443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126,840,391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25,781,380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26,699,914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1,973,272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619,178,400</w:t>
            </w:r>
          </w:p>
        </w:tc>
      </w:tr>
    </w:tbl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/>
      </w:tblPr>
      <w:tblGrid>
        <w:gridCol w:w="3532"/>
        <w:gridCol w:w="1225"/>
        <w:gridCol w:w="5586"/>
      </w:tblGrid>
      <w:tr w:rsidR="003B7E27" w:rsidRPr="003B7E27" w:rsidTr="003B7E27">
        <w:trPr>
          <w:trHeight w:val="28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META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1. UNIDADES ADMINISTRATIVAS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Realizar reuniones, juntas y eventos de información, evaluación, seguimiento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asistir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eventos convocados por instancias competentes.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Contratar personal especializado y de apoyo en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asesorías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programas de </w:t>
            </w:r>
            <w:proofErr w:type="gramStart"/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informática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,</w:t>
            </w:r>
            <w:proofErr w:type="spellStart"/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áreasjurídicas</w:t>
            </w:r>
            <w:proofErr w:type="spellEnd"/>
            <w:proofErr w:type="gramEnd"/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contables, </w:t>
            </w:r>
            <w:proofErr w:type="spellStart"/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cientifícficas</w:t>
            </w:r>
            <w:proofErr w:type="spellEnd"/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técnico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integrales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Brindar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fortalecer la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calidad de los servicios de salud en las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farmacias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periféricas,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así como el abastecimiento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los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medicamentos, instrumental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laboratorio ydemás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solicitados para la operación del Servicio Médico.</w:t>
            </w:r>
          </w:p>
        </w:tc>
      </w:tr>
      <w:tr w:rsidR="003B7E27" w:rsidRPr="003B7E27" w:rsidTr="003B7E27">
        <w:trPr>
          <w:trHeight w:val="45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Capacitar al personal operativo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administrativo para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incrementar su nivel de competencia.</w:t>
            </w:r>
          </w:p>
        </w:tc>
      </w:tr>
      <w:tr w:rsidR="003B7E27" w:rsidRPr="003B7E27" w:rsidTr="003B7E27">
        <w:trPr>
          <w:trHeight w:val="45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5D4701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Adquirir impresiones</w:t>
            </w:r>
            <w:r w:rsidR="003B7E27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emisiones</w:t>
            </w:r>
            <w:r w:rsidR="003B7E27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publicaciones oficiales. 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Dotar al personal de uniformes, prendas de seguridad y protección necesarias para la operación del servicio medico</w:t>
            </w:r>
          </w:p>
        </w:tc>
      </w:tr>
      <w:tr w:rsidR="003B7E27" w:rsidRPr="003B7E27" w:rsidTr="003B7E27">
        <w:trPr>
          <w:trHeight w:val="912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las necesidades de materiales de consumo y enseres de papelería, limpieza, higiénicos,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 la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de las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Dirección General.</w:t>
            </w:r>
          </w:p>
        </w:tc>
      </w:tr>
      <w:tr w:rsidR="003B7E27" w:rsidRPr="003B7E27" w:rsidTr="003B7E27">
        <w:trPr>
          <w:trHeight w:val="159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gastos de servicios básicos: luz, agua, predial,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gas, telefonía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internet, comunicación, seguridad, vigilancia, recolección de basura, fumigaciones, limpieza, manejo de desechos, arrendamientos, mensajería, postales,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telégrafos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combustible, fletes, maniobras y los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necesarios para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Medico. 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pagos correspondientes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impuestos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multas, tenencias, intereses,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bancarios y financieros, sentencias resoluciones emitidas por autoridad competente y demás con motivo de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Médico.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pagos correspondientes a sueldos, compensaciones, prestaciones y demás con motivo de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Médico.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 SERVICIO DE ATENCIÓN CURATIVA Y HOSPITALARIA EN GENERAL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Atender oportunamente a 360,000 pacientes y brindarles atención en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consultas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médicas, generales y especializadas.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Brindar oportunamente los servicios a pacientes hospitalizados tales como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cirugías,abortos, cesáreas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partos,asícomo proveer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productos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químicos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farmacéuticos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 laboratorio necesarios.</w:t>
            </w:r>
          </w:p>
        </w:tc>
      </w:tr>
      <w:tr w:rsidR="003B7E27" w:rsidRPr="003B7E27" w:rsidTr="003B7E27">
        <w:trPr>
          <w:trHeight w:val="1368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 ATENCIÓN ODONTOLOGÍCA, REAHABILITACIÓN DE LABORATORIO Y RAYOS 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Atender las ordenes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estudio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laboratorio y brindar los servicios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tecnologías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imagen para el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diagnóstico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tratamientos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enfermedades tales como rayos x, radiografía de contraste ultrasonidos, tomografías resonancia magnética, arteriografía entre otras.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4. FORTALEZIMIENTO A LA </w:t>
            </w:r>
            <w:r w:rsidR="00D17471"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INFRAESTRUCTURA y</w:t>
            </w: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PARQUE VEHICULAR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Fortalecer la obra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pública, el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equipamiento a la infraestructura física desarrollando acciones de conservación y mantenimiento a los edificios,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laboratorios, farmacias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Arrendar, complementar,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sustituir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adquirir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edificios, mobiliario, equipo y maquinaría para la operación y funcionamiento de las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laboratorios,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motivo de la operación del Servicio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las necesidades de materiales, refacciones y artículos para el mantenimiento preventivo y reparación del mobiliario,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equipo, laboratorios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 yel parque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vehicular del servicio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:rsidTr="003B7E27">
        <w:trPr>
          <w:trHeight w:val="2052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5. </w:t>
            </w:r>
            <w:r w:rsidR="00D17471"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Y</w:t>
            </w: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PROMOCIÓN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Difundir los servicios, atender las urgencias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epidemiológicas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alertas sanitarías y demás información que se tenga que hacer pública a través de medios de comunicación; electrónicos, impresos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publicitarios; contratar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agencias y negocios especializados en promoción,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elevación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videos,páginas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web, presentaciones y venta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artículos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promocionales.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Organizar eventos, ceremonias, conmemoraciones, aniversarios, días festivos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etc.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relacionados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el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servicio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AE03A8" w:rsidRDefault="00AE03A8" w:rsidP="00AE03A8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Pr="00234A0D">
        <w:rPr>
          <w:rFonts w:ascii="Arial" w:hAnsi="Arial" w:cs="Arial"/>
          <w:sz w:val="26"/>
          <w:szCs w:val="26"/>
        </w:rPr>
        <w:t>0</w:t>
      </w:r>
      <w:r w:rsidR="004C6E16">
        <w:rPr>
          <w:rFonts w:ascii="Arial" w:hAnsi="Arial" w:cs="Arial"/>
          <w:sz w:val="26"/>
          <w:szCs w:val="26"/>
        </w:rPr>
        <w:t>1</w:t>
      </w:r>
      <w:r w:rsidRPr="00234A0D">
        <w:rPr>
          <w:rFonts w:ascii="Arial" w:hAnsi="Arial" w:cs="Arial"/>
          <w:sz w:val="26"/>
          <w:szCs w:val="26"/>
        </w:rPr>
        <w:t xml:space="preserve"> de </w:t>
      </w:r>
      <w:r w:rsidR="004C6E16">
        <w:rPr>
          <w:rFonts w:ascii="Arial" w:hAnsi="Arial" w:cs="Arial"/>
          <w:sz w:val="26"/>
          <w:szCs w:val="26"/>
        </w:rPr>
        <w:t>Octubre</w:t>
      </w:r>
      <w:r w:rsidRPr="00234A0D">
        <w:rPr>
          <w:rFonts w:ascii="Arial" w:hAnsi="Arial" w:cs="Arial"/>
          <w:sz w:val="26"/>
          <w:szCs w:val="26"/>
        </w:rPr>
        <w:t xml:space="preserve"> de 2019</w:t>
      </w:r>
    </w:p>
    <w:p w:rsidR="00AE03A8" w:rsidRPr="00365DFE" w:rsidRDefault="00AE03A8" w:rsidP="00AE03A8">
      <w:pPr>
        <w:jc w:val="center"/>
        <w:rPr>
          <w:rFonts w:ascii="Arial" w:hAnsi="Arial" w:cs="Arial"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  <w:r>
        <w:rPr>
          <w:rFonts w:ascii="Arial" w:hAnsi="Arial" w:cs="Arial"/>
          <w:sz w:val="28"/>
          <w:szCs w:val="28"/>
        </w:rPr>
        <w:t xml:space="preserve">C.P. María del </w:t>
      </w:r>
      <w:proofErr w:type="spellStart"/>
      <w:r>
        <w:rPr>
          <w:rFonts w:ascii="Arial" w:hAnsi="Arial" w:cs="Arial"/>
          <w:sz w:val="28"/>
          <w:szCs w:val="28"/>
        </w:rPr>
        <w:t>Carmén</w:t>
      </w:r>
      <w:proofErr w:type="spellEnd"/>
      <w:r>
        <w:rPr>
          <w:rFonts w:ascii="Arial" w:hAnsi="Arial" w:cs="Arial"/>
          <w:sz w:val="28"/>
          <w:szCs w:val="28"/>
        </w:rPr>
        <w:t xml:space="preserve"> Martínez </w:t>
      </w:r>
      <w:proofErr w:type="spellStart"/>
      <w:r>
        <w:rPr>
          <w:rFonts w:ascii="Arial" w:hAnsi="Arial" w:cs="Arial"/>
          <w:sz w:val="28"/>
          <w:szCs w:val="28"/>
        </w:rPr>
        <w:t>Martínez</w:t>
      </w:r>
      <w:r>
        <w:rPr>
          <w:rFonts w:ascii="Arial" w:hAnsi="Arial" w:cs="Arial"/>
          <w:sz w:val="26"/>
          <w:szCs w:val="26"/>
        </w:rPr>
        <w:t>Subdirectora</w:t>
      </w:r>
      <w:proofErr w:type="spellEnd"/>
      <w:r>
        <w:rPr>
          <w:rFonts w:ascii="Arial" w:hAnsi="Arial" w:cs="Arial"/>
          <w:sz w:val="26"/>
          <w:szCs w:val="26"/>
        </w:rPr>
        <w:t xml:space="preserve"> de Presupuestos</w:t>
      </w:r>
    </w:p>
    <w:p w:rsidR="003B7E27" w:rsidRP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sectPr w:rsidR="003B7E27" w:rsidRPr="003B7E27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C6" w:rsidRDefault="00227BC6" w:rsidP="00227BC6">
      <w:pPr>
        <w:spacing w:after="0" w:line="240" w:lineRule="auto"/>
      </w:pPr>
      <w:r>
        <w:separator/>
      </w:r>
    </w:p>
  </w:endnote>
  <w:endnote w:type="continuationSeparator" w:id="1">
    <w:p w:rsidR="00227BC6" w:rsidRDefault="00227BC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6" w:rsidRDefault="00717511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C6" w:rsidRDefault="00227BC6" w:rsidP="00227BC6">
      <w:pPr>
        <w:spacing w:after="0" w:line="240" w:lineRule="auto"/>
      </w:pPr>
      <w:r>
        <w:separator/>
      </w:r>
    </w:p>
  </w:footnote>
  <w:footnote w:type="continuationSeparator" w:id="1">
    <w:p w:rsidR="00227BC6" w:rsidRDefault="00227BC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6" w:rsidRDefault="006B36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-337820</wp:posOffset>
          </wp:positionV>
          <wp:extent cx="1390650" cy="7071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511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7.25pt;margin-top:-25.7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" fillcolor="white [3201]" stroked="f" strokeweight=".5pt">
          <v:textbox>
            <w:txbxContent>
              <w:p w:rsidR="006B36EA" w:rsidRDefault="006B36EA" w:rsidP="006172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6172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B36E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27BC6"/>
    <w:rsid w:val="00011715"/>
    <w:rsid w:val="000840FC"/>
    <w:rsid w:val="001350D2"/>
    <w:rsid w:val="00206B36"/>
    <w:rsid w:val="00223A6A"/>
    <w:rsid w:val="00227BC6"/>
    <w:rsid w:val="00234A0D"/>
    <w:rsid w:val="00365DFE"/>
    <w:rsid w:val="003B6133"/>
    <w:rsid w:val="003B7E27"/>
    <w:rsid w:val="003F0DC0"/>
    <w:rsid w:val="00493894"/>
    <w:rsid w:val="004C6E16"/>
    <w:rsid w:val="00531EA1"/>
    <w:rsid w:val="00547E29"/>
    <w:rsid w:val="005D4701"/>
    <w:rsid w:val="005F0656"/>
    <w:rsid w:val="006026ED"/>
    <w:rsid w:val="00617203"/>
    <w:rsid w:val="00622B9B"/>
    <w:rsid w:val="00666764"/>
    <w:rsid w:val="006B36EA"/>
    <w:rsid w:val="00717511"/>
    <w:rsid w:val="007772E1"/>
    <w:rsid w:val="0078323F"/>
    <w:rsid w:val="007C3A5C"/>
    <w:rsid w:val="00887698"/>
    <w:rsid w:val="008E7940"/>
    <w:rsid w:val="009238F7"/>
    <w:rsid w:val="009361C5"/>
    <w:rsid w:val="0096247E"/>
    <w:rsid w:val="00A00280"/>
    <w:rsid w:val="00A82521"/>
    <w:rsid w:val="00AE03A8"/>
    <w:rsid w:val="00B0652A"/>
    <w:rsid w:val="00BA7F65"/>
    <w:rsid w:val="00C33AC0"/>
    <w:rsid w:val="00D17471"/>
    <w:rsid w:val="00DA3E77"/>
    <w:rsid w:val="00DC52F2"/>
    <w:rsid w:val="00E058D1"/>
    <w:rsid w:val="00E31A3C"/>
    <w:rsid w:val="00E6690A"/>
    <w:rsid w:val="00E83AC8"/>
    <w:rsid w:val="00EB1AF5"/>
    <w:rsid w:val="00EB2895"/>
    <w:rsid w:val="00ED14EE"/>
    <w:rsid w:val="00F2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3388-D90B-4921-9FB2-CBFC94FB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4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38</cp:revision>
  <dcterms:created xsi:type="dcterms:W3CDTF">2018-11-27T17:04:00Z</dcterms:created>
  <dcterms:modified xsi:type="dcterms:W3CDTF">2019-11-28T15:55:00Z</dcterms:modified>
</cp:coreProperties>
</file>